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tabs>
          <w:tab w:val="right" w:pos="5130"/>
        </w:tabs>
        <w:rPr>
          <w:b w:val="1"/>
          <w:bCs w:val="1"/>
          <w:sz w:val="60"/>
          <w:szCs w:val="60"/>
        </w:rPr>
      </w:pPr>
      <w:r>
        <w:rPr>
          <w:b w:val="1"/>
          <w:bCs w:val="1"/>
          <w:sz w:val="60"/>
          <w:szCs w:val="60"/>
          <w:rtl w:val="0"/>
          <w:lang w:val="de-DE"/>
        </w:rPr>
        <w:t>WORKSHEET</w:t>
      </w:r>
    </w:p>
    <w:p>
      <w:pPr>
        <w:pStyle w:val="Body A"/>
      </w:pPr>
      <w:r>
        <w:rPr>
          <w:rtl w:val="0"/>
          <w:lang w:val="de-DE"/>
        </w:rPr>
        <w:t xml:space="preserve">Sermon Text: </w:t>
      </w:r>
    </w:p>
    <w:p>
      <w:pPr>
        <w:pStyle w:val="Body A"/>
        <w:spacing w:line="360" w:lineRule="auto"/>
        <w:rPr>
          <w:lang w:val="en-US"/>
        </w:rPr>
      </w:pPr>
    </w:p>
    <w:p>
      <w:pPr>
        <w:pStyle w:val="Body A"/>
        <w:spacing w:line="360" w:lineRule="auto"/>
        <w:rPr>
          <w:outline w:val="0"/>
          <w:color w:val="ed141a"/>
          <w:sz w:val="40"/>
          <w:szCs w:val="40"/>
          <w:u w:color="ed141a"/>
          <w:lang w:val="en-US"/>
          <w14:textFill>
            <w14:solidFill>
              <w14:srgbClr w14:val="ED141A"/>
            </w14:solidFill>
          </w14:textFill>
        </w:rPr>
      </w:pPr>
      <w:r>
        <w:rPr>
          <w:outline w:val="0"/>
          <w:color w:val="ed141a"/>
          <w:sz w:val="40"/>
          <w:szCs w:val="40"/>
          <w:u w:color="ed141a"/>
          <w:rtl w:val="0"/>
          <w:lang w:val="en-US"/>
          <w14:textFill>
            <w14:solidFill>
              <w14:srgbClr w14:val="ED141A"/>
            </w14:solidFill>
          </w14:textFill>
        </w:rPr>
        <w:t>I. REFLECTION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de-DE"/>
          <w14:textFill>
            <w14:solidFill>
              <w14:srgbClr w14:val="124341"/>
            </w14:solidFill>
          </w14:textFill>
        </w:rPr>
        <w:t>1. WHAT DOES IT TEACH US ABOUT GOD?</w:t>
      </w:r>
    </w:p>
    <w:p>
      <w:pPr>
        <w:pStyle w:val="Body A"/>
      </w:pPr>
      <w:r>
        <w:rPr>
          <w:rtl w:val="0"/>
        </w:rPr>
        <w:t>Character; conduct; concerns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de-DE"/>
          <w14:textFill>
            <w14:solidFill>
              <w14:srgbClr w14:val="124341"/>
            </w14:solidFill>
          </w14:textFill>
        </w:rPr>
        <w:t>2. WHAT DOES IT TEACH US ABOUT HUMANITY?</w:t>
      </w:r>
    </w:p>
    <w:p>
      <w:pPr>
        <w:pStyle w:val="Body A"/>
      </w:pPr>
      <w:r>
        <w:rPr>
          <w:rtl w:val="0"/>
        </w:rPr>
        <w:t>Humanity in general; fallen humanity; redeemed humanity; glorified humanity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de-DE"/>
          <w14:textFill>
            <w14:solidFill>
              <w14:srgbClr w14:val="124341"/>
            </w14:solidFill>
          </w14:textFill>
        </w:rPr>
        <w:t>3. PROMINENT DOCTRINE</w:t>
      </w:r>
    </w:p>
    <w:p>
      <w:pPr>
        <w:pStyle w:val="Body A"/>
      </w:pPr>
      <w:r>
        <w:rPr>
          <w:rtl w:val="0"/>
        </w:rPr>
        <w:t>An attribute of God, Christ, covenants, creation, Holy Spirit, image of God, last things,</w:t>
      </w:r>
      <w:r>
        <w:rPr>
          <w:rtl w:val="0"/>
          <w:lang w:val="en-US"/>
        </w:rPr>
        <w:t xml:space="preserve"> </w:t>
      </w:r>
      <w:r>
        <w:rPr>
          <w:rtl w:val="0"/>
        </w:rPr>
        <w:t>ordinances, spiritual warfare, the Church, the Fall, Trinity, Word of God, etc.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4. SPECIFIC GOSPEL THEME</w:t>
      </w:r>
    </w:p>
    <w:p>
      <w:pPr>
        <w:pStyle w:val="Body A"/>
      </w:pPr>
      <w:r>
        <w:rPr>
          <w:rtl w:val="0"/>
        </w:rPr>
        <w:t>Adoption, atonement, call, conversion, election, eternal life, glorification, justification,</w:t>
      </w:r>
      <w:r>
        <w:rPr>
          <w:rtl w:val="0"/>
          <w:lang w:val="en-US"/>
        </w:rPr>
        <w:t xml:space="preserve"> </w:t>
      </w:r>
      <w:r>
        <w:rPr>
          <w:rtl w:val="0"/>
        </w:rPr>
        <w:t>kingdom, perseverance, redemption, reconciliation, regeneration, sanctification,</w:t>
      </w:r>
      <w:r>
        <w:rPr>
          <w:rtl w:val="0"/>
          <w:lang w:val="en-US"/>
        </w:rPr>
        <w:t xml:space="preserve"> </w:t>
      </w:r>
      <w:r>
        <w:rPr>
          <w:rtl w:val="0"/>
        </w:rPr>
        <w:t>union with Christ, etc.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5. EMOTIONAL TONE</w:t>
      </w:r>
    </w:p>
    <w:p>
      <w:pPr>
        <w:pStyle w:val="Body A"/>
      </w:pPr>
      <w:r>
        <w:rPr>
          <w:rtl w:val="0"/>
        </w:rPr>
        <w:t>Anticipation/hope, assurance/pardon, communion, contemplative/reverent,</w:t>
      </w:r>
      <w:r>
        <w:rPr>
          <w:rtl w:val="0"/>
          <w:lang w:val="en-US"/>
        </w:rPr>
        <w:t xml:space="preserve"> </w:t>
      </w:r>
      <w:r>
        <w:rPr>
          <w:rtl w:val="0"/>
        </w:rPr>
        <w:t>conviction/confession, edification/encouragement, joy, lament/longing,</w:t>
      </w:r>
      <w:r>
        <w:rPr>
          <w:rtl w:val="0"/>
          <w:lang w:val="en-US"/>
        </w:rPr>
        <w:t xml:space="preserve"> </w:t>
      </w:r>
      <w:r>
        <w:rPr>
          <w:rtl w:val="0"/>
        </w:rPr>
        <w:t>thanksgiving, etc.</w:t>
      </w:r>
    </w:p>
    <w:p>
      <w:pPr>
        <w:pStyle w:val="Body A"/>
        <w:keepNext w:val="1"/>
        <w:rPr>
          <w:b w:val="1"/>
          <w:bCs w:val="1"/>
          <w:lang w:val="en-US"/>
        </w:rPr>
      </w:pPr>
    </w:p>
    <w:p>
      <w:pPr>
        <w:pStyle w:val="Body A"/>
      </w:pPr>
    </w:p>
    <w:p>
      <w:pPr>
        <w:pStyle w:val="Body A"/>
        <w:rPr>
          <w:outline w:val="0"/>
          <w:color w:val="ed141a"/>
          <w:sz w:val="40"/>
          <w:szCs w:val="40"/>
          <w:u w:color="ed141a"/>
          <w:lang w:val="en-US"/>
          <w14:textFill>
            <w14:solidFill>
              <w14:srgbClr w14:val="ED141A"/>
            </w14:solidFill>
          </w14:textFill>
        </w:rPr>
      </w:pPr>
      <w:r>
        <w:rPr>
          <w:outline w:val="0"/>
          <w:color w:val="ed141a"/>
          <w:sz w:val="40"/>
          <w:szCs w:val="40"/>
          <w:u w:color="ed141a"/>
          <w:rtl w:val="0"/>
          <w:lang w:val="en-US"/>
          <w14:textFill>
            <w14:solidFill>
              <w14:srgbClr w14:val="ED141A"/>
            </w14:solidFill>
          </w14:textFill>
        </w:rPr>
        <w:t>II. CONSTRUCTION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14:textFill>
            <w14:solidFill>
              <w14:srgbClr w14:val="124341"/>
            </w14:solidFill>
          </w14:textFill>
        </w:rPr>
        <w:t>1. SONGS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4-5 song titles with explanation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14:textFill>
            <w14:solidFill>
              <w14:srgbClr w14:val="124341"/>
            </w14:solidFill>
          </w14:textFill>
        </w:rPr>
        <w:t>2. PRAYERS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Themes for call to worship, pastoral prayer, and any other included prayer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de-DE"/>
          <w14:textFill>
            <w14:solidFill>
              <w14:srgbClr w14:val="124341"/>
            </w14:solidFill>
          </w14:textFill>
        </w:rPr>
        <w:t>3. SCRIPTURE READINGS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Call to worship, benediction, any other Scripture reading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4. CORPORATE CREEDS/CONFESSIONS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Confession of sin/assurance, Apostles</w:t>
      </w:r>
      <w:r>
        <w:rPr>
          <w:rFonts w:ascii="Arial" w:hAnsi="Arial" w:hint="default"/>
          <w:outline w:val="0"/>
          <w:color w:val="124341"/>
          <w:u w:color="124341"/>
          <w:rtl w:val="1"/>
          <w14:textFill>
            <w14:solidFill>
              <w14:srgbClr w14:val="124341"/>
            </w14:solidFill>
          </w14:textFill>
        </w:rPr>
        <w:t xml:space="preserve">’ </w:t>
      </w: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Creed, Nicene Creed, portion of your</w:t>
      </w: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 xml:space="preserve"> </w:t>
      </w: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Statement of Faith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124341"/>
          <w:u w:color="124341"/>
          <w:rtl w:val="0"/>
          <w14:textFill>
            <w14:solidFill>
              <w14:srgbClr w14:val="124341"/>
            </w14:solidFill>
          </w14:textFill>
        </w:rPr>
        <w:t>5. ORDINANCES</w:t>
      </w: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outline w:val="0"/>
          <w:color w:val="748683"/>
          <w14:textFill>
            <w14:solidFill>
              <w14:srgbClr w14:val="748784"/>
            </w14:solidFill>
          </w14:textFill>
        </w:rPr>
      </w:pP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How baptism or Lord</w:t>
      </w:r>
      <w:r>
        <w:rPr>
          <w:rFonts w:ascii="Arial" w:hAnsi="Arial" w:hint="default"/>
          <w:outline w:val="0"/>
          <w:color w:val="124341"/>
          <w:u w:color="124341"/>
          <w:rtl w:val="1"/>
          <w14:textFill>
            <w14:solidFill>
              <w14:srgbClr w14:val="124341"/>
            </w14:solidFill>
          </w14:textFill>
        </w:rPr>
        <w:t>’</w:t>
      </w:r>
      <w:r>
        <w:rPr>
          <w:rFonts w:ascii="Arial" w:hAnsi="Arial"/>
          <w:outline w:val="0"/>
          <w:color w:val="124341"/>
          <w:u w:color="124341"/>
          <w:rtl w:val="0"/>
          <w:lang w:val="en-US"/>
          <w14:textFill>
            <w14:solidFill>
              <w14:srgbClr w14:val="124341"/>
            </w14:solidFill>
          </w14:textFill>
        </w:rPr>
        <w:t>s Supper connects to service themes</w:t>
      </w:r>
    </w:p>
    <w:p>
      <w:pPr>
        <w:pStyle w:val="Body A"/>
        <w:rPr>
          <w:b w:val="1"/>
          <w:bCs w:val="1"/>
        </w:rPr>
      </w:pPr>
    </w:p>
    <w:p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left"/>
        <w:rPr>
          <w:rFonts w:ascii="Arial" w:cs="Arial" w:hAnsi="Arial" w:eastAsia="Arial"/>
          <w:b w:val="1"/>
          <w:bCs w:val="1"/>
          <w:outline w:val="0"/>
          <w:color w:val="124341"/>
          <w:u w:color="124341"/>
          <w14:textFill>
            <w14:solidFill>
              <w14:srgbClr w14:val="124341"/>
            </w14:solidFill>
          </w14:textFill>
        </w:rPr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spacing w:after="200"/>
        <w:rPr>
          <w:outline w:val="0"/>
          <w:color w:val="ed141a"/>
          <w:sz w:val="40"/>
          <w:szCs w:val="40"/>
          <w:u w:color="ed141a"/>
          <w:lang w:val="en-US"/>
          <w14:textFill>
            <w14:solidFill>
              <w14:srgbClr w14:val="ED141A"/>
            </w14:solidFill>
          </w14:textFill>
        </w:rPr>
      </w:pPr>
      <w:r>
        <w:rPr>
          <w:outline w:val="0"/>
          <w:color w:val="ed141a"/>
          <w:sz w:val="40"/>
          <w:szCs w:val="40"/>
          <w:u w:color="ed141a"/>
          <w:rtl w:val="0"/>
          <w:lang w:val="en-US"/>
          <w14:textFill>
            <w14:solidFill>
              <w14:srgbClr w14:val="ED141A"/>
            </w14:solidFill>
          </w14:textFill>
        </w:rPr>
        <w:t>III. ORDER OF SERVICE</w:t>
      </w:r>
    </w:p>
    <w:tbl>
      <w:tblPr>
        <w:tblW w:w="10065" w:type="dxa"/>
        <w:jc w:val="left"/>
        <w:tblInd w:w="231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340"/>
        <w:gridCol w:w="7725"/>
      </w:tblGrid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0065"/>
            <w:gridSpan w:val="2"/>
            <w:tcBorders>
              <w:top w:val="single" w:color="999999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efefe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REFLECTION</w:t>
            </w:r>
          </w:p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jc w:val="right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Sermon Text</w:t>
            </w:r>
          </w:p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jc w:val="right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God/Man Themes</w:t>
            </w:r>
          </w:p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</w:pPr>
            <w:r>
              <w:rPr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 xml:space="preserve">God:                                                                  Man: </w:t>
            </w:r>
          </w:p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jc w:val="right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Doctrine</w:t>
            </w:r>
          </w:p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jc w:val="right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Gospel Theme</w:t>
            </w:r>
          </w:p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single" w:color="999999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jc w:val="right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Tone</w:t>
            </w:r>
          </w:p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single" w:color="999999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0065"/>
            <w:gridSpan w:val="2"/>
            <w:tcBorders>
              <w:top w:val="single" w:color="999999" w:sz="8" w:space="0" w:shadow="0" w:frame="0"/>
              <w:left w:val="dotted" w:color="b7b7b7" w:sz="8" w:space="0" w:shadow="0" w:frame="0"/>
              <w:bottom w:val="single" w:color="000000" w:sz="8" w:space="0" w:shadow="0" w:frame="0"/>
              <w:right w:val="dotted" w:color="b7b7b7" w:sz="8" w:space="0" w:shadow="0" w:frame="0"/>
            </w:tcBorders>
            <w:shd w:val="clear" w:color="auto" w:fill="efefe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</w:pPr>
            <w:r>
              <w:rPr>
                <w:b w:val="1"/>
                <w:bCs w:val="1"/>
                <w:outline w:val="0"/>
                <w:color w:val="124341"/>
                <w:u w:color="124341"/>
                <w:shd w:val="nil" w:color="auto" w:fill="auto"/>
                <w:rtl w:val="0"/>
                <w:lang w:val="en-US"/>
                <w14:textFill>
                  <w14:solidFill>
                    <w14:srgbClr w14:val="124341"/>
                  </w14:solidFill>
                </w14:textFill>
              </w:rPr>
              <w:t>CONSTRUCTION</w:t>
            </w:r>
          </w:p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single" w:color="000000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single" w:color="000000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12" w:hRule="atLeast"/>
        </w:trPr>
        <w:tc>
          <w:tcPr>
            <w:tcW w:type="dxa" w:w="2340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725"/>
            <w:tcBorders>
              <w:top w:val="dotted" w:color="b7b7b7" w:sz="8" w:space="0" w:shadow="0" w:frame="0"/>
              <w:left w:val="dotted" w:color="b7b7b7" w:sz="8" w:space="0" w:shadow="0" w:frame="0"/>
              <w:bottom w:val="dotted" w:color="b7b7b7" w:sz="8" w:space="0" w:shadow="0" w:frame="0"/>
              <w:right w:val="dotted" w:color="b7b7b7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after="200" w:line="240" w:lineRule="auto"/>
        <w:ind w:left="123" w:hanging="123"/>
      </w:pPr>
      <w:r>
        <w:rPr>
          <w:outline w:val="0"/>
          <w:color w:val="ed141a"/>
          <w:sz w:val="40"/>
          <w:szCs w:val="40"/>
          <w:u w:color="ed141a"/>
          <w:lang w:val="en-US"/>
          <w14:textFill>
            <w14:solidFill>
              <w14:srgbClr w14:val="ED141A"/>
            </w14:solidFill>
          </w14:textFill>
        </w:rPr>
      </w:r>
    </w:p>
    <w:sectPr>
      <w:headerReference w:type="default" r:id="rId4"/>
      <w:footerReference w:type="default" r:id="rId5"/>
      <w:pgSz w:w="12240" w:h="15840" w:orient="portrait"/>
      <w:pgMar w:top="863" w:right="1080" w:bottom="863" w:left="108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ffffff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24341"/>
      <w:spacing w:val="0"/>
      <w:kern w:val="0"/>
      <w:position w:val="0"/>
      <w:sz w:val="24"/>
      <w:szCs w:val="24"/>
      <w:u w:val="none" w:color="124341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124341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